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17" w:rsidRDefault="00AC561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○おおい町災害見舞金支給規則</w:t>
      </w:r>
    </w:p>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日</w:t>
      </w:r>
    </w:p>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号</w:t>
      </w:r>
    </w:p>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w:t>
      </w:r>
    </w:p>
    <w:p w:rsidR="00B159ED" w:rsidRDefault="00B159ED" w:rsidP="00B159ED">
      <w:pPr>
        <w:wordWrap w:val="0"/>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号</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趣旨</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この規則は、町民が町の区域内において発生した災害により被害を受けた場合に、当該被災者の援護に資するために支給する災害見舞金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以下「見舞金」という。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に関し必要な事項を定めるものとする。</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この規則において、次の各号に掲げる用語の意義は、当該各号に定めるところによる。</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災害　火災、破裂、爆発、航空機の墜落、車両の衝突その他これらに類する不慮の人為的災害又は異常な自然災害をいう。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町民　災害を受けた当時、本町において住民基本台帳法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に基づき、記録されている者をいう。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世帯　生計を一にしている実際の生活単位をいう。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住家　町民が現実に生活の本拠として居住のため使用している建物で、固定資産税の課税対象となっている建物をいう。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非住家　前号に規定する住家以外の建物で固定資産税の課税対象となっている建物をいう。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全焼、全壊又は全流失　住家又は非住家の損害が</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パーセント以上に達した状態をいう。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半焼又は半壊　住家又は非住家の損害がおおむね</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パーセント以上</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パーセント未満の状態をいう。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一部焼又は一部損壊　住家又は非住家が、半焼又は半壊に達しない程度のものをいう。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 xml:space="preserve">　床上浸水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号に該当しない場合であって、住家の床上に達した浸水又は土砂、竹木等の堆積等により一時的に当該住家としての機能を損なう状態をいう。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 xml:space="preserve">　火災等　住家又は非住家が異常な自然災害を除く火災、破裂、爆発、航空機の墜落、車両の衝突その他これらに類する不慮の人為的災害により損害を受けた災害をいう。</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(11)</w:t>
      </w:r>
      <w:r>
        <w:rPr>
          <w:rFonts w:ascii="Century" w:eastAsia="ＭＳ 明朝" w:hAnsi="ＭＳ 明朝" w:cs="ＭＳ 明朝" w:hint="eastAsia"/>
          <w:color w:val="000000"/>
          <w:kern w:val="0"/>
          <w:szCs w:val="21"/>
        </w:rPr>
        <w:t xml:space="preserve">　風水害等　住家が異常な自然災害により損害を受けた災害をいう。</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見舞金の支給</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住家及び非住家が災害により被害を受けた場合には、次の表における建物の種類、災害の種類、災害の状態及び災害割合欄による被害の区分に応じそれぞれ見舞金額欄に掲げる額の見舞金を当該被害を受けた世帯の世帯主</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当該災害により世帯主が死亡した場合は、当該死亡者の遺族又は葬祭を行った者とする。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に対し支給するものとする。</w:t>
      </w:r>
    </w:p>
    <w:tbl>
      <w:tblPr>
        <w:tblW w:w="0" w:type="auto"/>
        <w:tblInd w:w="5" w:type="dxa"/>
        <w:tblLayout w:type="fixed"/>
        <w:tblCellMar>
          <w:left w:w="0" w:type="dxa"/>
          <w:right w:w="0" w:type="dxa"/>
        </w:tblCellMar>
        <w:tblLook w:val="0000" w:firstRow="0" w:lastRow="0" w:firstColumn="0" w:lastColumn="0" w:noHBand="0" w:noVBand="0"/>
      </w:tblPr>
      <w:tblGrid>
        <w:gridCol w:w="935"/>
        <w:gridCol w:w="935"/>
        <w:gridCol w:w="2040"/>
        <w:gridCol w:w="3401"/>
        <w:gridCol w:w="1190"/>
      </w:tblGrid>
      <w:tr w:rsidR="00AC5617">
        <w:tblPrEx>
          <w:tblCellMar>
            <w:top w:w="0" w:type="dxa"/>
            <w:left w:w="0" w:type="dxa"/>
            <w:bottom w:w="0" w:type="dxa"/>
            <w:right w:w="0" w:type="dxa"/>
          </w:tblCellMar>
        </w:tblPrEx>
        <w:tc>
          <w:tcPr>
            <w:tcW w:w="935" w:type="dxa"/>
            <w:tcBorders>
              <w:top w:val="single" w:sz="4" w:space="0" w:color="000000"/>
              <w:left w:val="single" w:sz="4" w:space="0" w:color="000000"/>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建物の種類</w:t>
            </w:r>
          </w:p>
        </w:tc>
        <w:tc>
          <w:tcPr>
            <w:tcW w:w="935" w:type="dxa"/>
            <w:tcBorders>
              <w:top w:val="single" w:sz="4" w:space="0" w:color="000000"/>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災害の種類</w:t>
            </w:r>
          </w:p>
        </w:tc>
        <w:tc>
          <w:tcPr>
            <w:tcW w:w="2040" w:type="dxa"/>
            <w:tcBorders>
              <w:top w:val="single" w:sz="4" w:space="0" w:color="000000"/>
              <w:left w:val="nil"/>
              <w:bottom w:val="single" w:sz="4" w:space="0" w:color="000000"/>
              <w:right w:val="single" w:sz="4" w:space="0" w:color="000000"/>
            </w:tcBorders>
          </w:tcPr>
          <w:p w:rsidR="00AC5617" w:rsidRDefault="00AC561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災害の状態</w:t>
            </w:r>
          </w:p>
        </w:tc>
        <w:tc>
          <w:tcPr>
            <w:tcW w:w="3401" w:type="dxa"/>
            <w:tcBorders>
              <w:top w:val="single" w:sz="4" w:space="0" w:color="000000"/>
              <w:left w:val="nil"/>
              <w:bottom w:val="single" w:sz="4" w:space="0" w:color="000000"/>
              <w:right w:val="single" w:sz="4" w:space="0" w:color="000000"/>
            </w:tcBorders>
          </w:tcPr>
          <w:p w:rsidR="00AC5617" w:rsidRDefault="00AC561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災害割合</w:t>
            </w:r>
          </w:p>
        </w:tc>
        <w:tc>
          <w:tcPr>
            <w:tcW w:w="1190" w:type="dxa"/>
            <w:tcBorders>
              <w:top w:val="single" w:sz="4" w:space="0" w:color="000000"/>
              <w:left w:val="nil"/>
              <w:bottom w:val="single" w:sz="4" w:space="0" w:color="000000"/>
              <w:right w:val="single" w:sz="4" w:space="0" w:color="000000"/>
            </w:tcBorders>
          </w:tcPr>
          <w:p w:rsidR="00AC5617" w:rsidRDefault="00AC561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見舞金額</w:t>
            </w:r>
          </w:p>
        </w:tc>
      </w:tr>
      <w:tr w:rsidR="00AC5617">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住家</w:t>
            </w:r>
          </w:p>
        </w:tc>
        <w:tc>
          <w:tcPr>
            <w:tcW w:w="935"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火災等</w:t>
            </w: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全焼・全壊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円</w:t>
            </w:r>
          </w:p>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半焼・半壊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180,000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一部焼・一部損壊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破損割合</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風水害等</w:t>
            </w: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全壊・全流失</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半壊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一部損壊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％未満被害金額</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万円以上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％未満被害金額</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万円以上</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万円以下</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床上浸水</w:t>
            </w:r>
          </w:p>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延床</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150cm</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100cm</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150cm</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70cm</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100cm</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14,000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40cm</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70cm</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40cm</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床上浸水</w:t>
            </w:r>
          </w:p>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延床</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％未満</w:t>
            </w:r>
            <w:r>
              <w:rPr>
                <w:rFonts w:ascii="Century" w:eastAsia="ＭＳ 明朝" w:hAnsi="ＭＳ 明朝" w:cs="ＭＳ 明朝"/>
                <w:color w:val="000000"/>
                <w:kern w:val="0"/>
                <w:szCs w:val="21"/>
              </w:rPr>
              <w:t>)</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100cm</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浸水高</w:t>
            </w:r>
            <w:r>
              <w:rPr>
                <w:rFonts w:ascii="Century" w:eastAsia="ＭＳ 明朝" w:hAnsi="ＭＳ 明朝" w:cs="ＭＳ 明朝"/>
                <w:color w:val="000000"/>
                <w:kern w:val="0"/>
                <w:szCs w:val="21"/>
              </w:rPr>
              <w:t>100cm</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2,000</w:t>
            </w:r>
          </w:p>
        </w:tc>
      </w:tr>
      <w:tr w:rsidR="00AC5617">
        <w:tblPrEx>
          <w:tblCellMar>
            <w:top w:w="0" w:type="dxa"/>
            <w:left w:w="0" w:type="dxa"/>
            <w:bottom w:w="0" w:type="dxa"/>
            <w:right w:w="0" w:type="dxa"/>
          </w:tblCellMar>
        </w:tblPrEx>
        <w:tc>
          <w:tcPr>
            <w:tcW w:w="935" w:type="dxa"/>
            <w:vMerge w:val="restart"/>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非住家</w:t>
            </w:r>
          </w:p>
        </w:tc>
        <w:tc>
          <w:tcPr>
            <w:tcW w:w="935" w:type="dxa"/>
            <w:vMerge w:val="restart"/>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火災等</w:t>
            </w: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全焼・全壊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％以上</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半焼・半壊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％以上</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60,000</w:t>
            </w:r>
          </w:p>
        </w:tc>
      </w:tr>
      <w:tr w:rsidR="00AC5617">
        <w:tblPrEx>
          <w:tblCellMar>
            <w:top w:w="0" w:type="dxa"/>
            <w:left w:w="0" w:type="dxa"/>
            <w:bottom w:w="0" w:type="dxa"/>
            <w:right w:w="0" w:type="dxa"/>
          </w:tblCellMar>
        </w:tblPrEx>
        <w:tc>
          <w:tcPr>
            <w:tcW w:w="935" w:type="dxa"/>
            <w:vMerge/>
            <w:tcBorders>
              <w:top w:val="nil"/>
              <w:left w:val="single" w:sz="4" w:space="0" w:color="000000"/>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935" w:type="dxa"/>
            <w:vMerge/>
            <w:tcBorders>
              <w:top w:val="nil"/>
              <w:left w:val="nil"/>
              <w:bottom w:val="single" w:sz="4" w:space="0" w:color="000000"/>
              <w:right w:val="single" w:sz="4" w:space="0" w:color="000000"/>
            </w:tcBorders>
          </w:tcPr>
          <w:p w:rsidR="00AC5617" w:rsidRDefault="00AC5617">
            <w:pPr>
              <w:autoSpaceDE w:val="0"/>
              <w:autoSpaceDN w:val="0"/>
              <w:adjustRightInd w:val="0"/>
              <w:jc w:val="left"/>
              <w:rPr>
                <w:rFonts w:ascii="Arial" w:hAnsi="Arial" w:cs="Arial"/>
                <w:kern w:val="0"/>
                <w:sz w:val="24"/>
                <w:szCs w:val="24"/>
              </w:rPr>
            </w:pPr>
          </w:p>
        </w:tc>
        <w:tc>
          <w:tcPr>
            <w:tcW w:w="204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一部焼・一部損壊</w:t>
            </w:r>
          </w:p>
        </w:tc>
        <w:tc>
          <w:tcPr>
            <w:tcW w:w="3401"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損害割合</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％未満</w:t>
            </w:r>
          </w:p>
        </w:tc>
        <w:tc>
          <w:tcPr>
            <w:tcW w:w="1190" w:type="dxa"/>
            <w:tcBorders>
              <w:top w:val="nil"/>
              <w:left w:val="nil"/>
              <w:bottom w:val="single" w:sz="4" w:space="0" w:color="000000"/>
              <w:right w:val="single" w:sz="4" w:space="0" w:color="000000"/>
            </w:tcBorders>
          </w:tcPr>
          <w:p w:rsidR="00AC5617" w:rsidRDefault="00AC561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10,000</w:t>
            </w:r>
          </w:p>
        </w:tc>
      </w:tr>
    </w:tbl>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住家及び非住家が同一災害により被害を受けた場合には、金額の高い方の額の見舞金を支給するものとする。</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w:t>
      </w:r>
      <w:r w:rsidR="005805E0" w:rsidRPr="00B159ED">
        <w:rPr>
          <w:rFonts w:ascii="Century" w:eastAsia="ＭＳ 明朝" w:hAnsi="ＭＳ 明朝" w:cs="ＭＳ 明朝" w:hint="eastAsia"/>
          <w:kern w:val="0"/>
          <w:szCs w:val="21"/>
        </w:rPr>
        <w:t>住家及び</w:t>
      </w:r>
      <w:r w:rsidRPr="00B159ED">
        <w:rPr>
          <w:rFonts w:ascii="Century" w:eastAsia="ＭＳ 明朝" w:hAnsi="ＭＳ 明朝" w:cs="ＭＳ 明朝" w:hint="eastAsia"/>
          <w:kern w:val="0"/>
          <w:szCs w:val="21"/>
        </w:rPr>
        <w:t>非住家災害の損害割合については、官公署等が発行する罹災証明書</w:t>
      </w:r>
      <w:r w:rsidR="00EA3D56" w:rsidRPr="00B159ED">
        <w:rPr>
          <w:rFonts w:ascii="Century" w:eastAsia="ＭＳ 明朝" w:hAnsi="ＭＳ 明朝" w:cs="ＭＳ 明朝" w:hint="eastAsia"/>
          <w:kern w:val="0"/>
          <w:szCs w:val="21"/>
        </w:rPr>
        <w:t>等</w:t>
      </w:r>
      <w:r w:rsidRPr="00B159ED">
        <w:rPr>
          <w:rFonts w:ascii="Century" w:eastAsia="ＭＳ 明朝" w:hAnsi="ＭＳ 明朝" w:cs="ＭＳ 明朝" w:hint="eastAsia"/>
          <w:kern w:val="0"/>
          <w:szCs w:val="21"/>
        </w:rPr>
        <w:t>の被</w:t>
      </w:r>
      <w:r>
        <w:rPr>
          <w:rFonts w:ascii="Century" w:eastAsia="ＭＳ 明朝" w:hAnsi="ＭＳ 明朝" w:cs="ＭＳ 明朝" w:hint="eastAsia"/>
          <w:color w:val="000000"/>
          <w:kern w:val="0"/>
          <w:szCs w:val="21"/>
        </w:rPr>
        <w:t>災状況に準ずる。</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支給の制限</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見舞金は、次の各号のいずれかに掲げる場合には支給しないものとする。</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災害により被害を受けた場合に、当該被害が被災者の故意又は重大な過失により生じたものであるとき。</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当該被害が犯罪行為を伴うものであり、町長が見舞金の支払を適当でないと認めたとき。</w:t>
      </w:r>
    </w:p>
    <w:p w:rsidR="00AC5617" w:rsidRDefault="00AC5617">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災害発生から起算して</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年を経過したとき。</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見舞金の返還</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町長は、見舞金を支払った後、この規則に違反していることが判明したときは、その支払った見舞金の返還を請求することができるものとする。</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災害の報告</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町民が住家及び非住家において災害を受けて災害見舞金の支給を受けようとするときは、被災報告書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を、速やかに町長に提出しなければならない。</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支給の手続</w:t>
      </w:r>
      <w:r>
        <w:rPr>
          <w:rFonts w:ascii="Century" w:eastAsia="ＭＳ 明朝" w:hAnsi="ＭＳ 明朝" w:cs="ＭＳ 明朝"/>
          <w:color w:val="000000"/>
          <w:kern w:val="0"/>
          <w:szCs w:val="21"/>
        </w:rPr>
        <w:t>)</w:t>
      </w:r>
    </w:p>
    <w:p w:rsidR="00AC5617" w:rsidRPr="00B159ED" w:rsidRDefault="00AC5617">
      <w:pPr>
        <w:autoSpaceDE w:val="0"/>
        <w:autoSpaceDN w:val="0"/>
        <w:adjustRightInd w:val="0"/>
        <w:spacing w:line="420" w:lineRule="atLeast"/>
        <w:ind w:left="210" w:hanging="210"/>
        <w:jc w:val="left"/>
        <w:rPr>
          <w:rFonts w:ascii="Century" w:eastAsia="ＭＳ 明朝" w:hAnsi="ＭＳ 明朝" w:cs="ＭＳ 明朝"/>
          <w:kern w:val="0"/>
          <w:szCs w:val="21"/>
        </w:rPr>
      </w:pPr>
      <w:r w:rsidRPr="00B159ED">
        <w:rPr>
          <w:rFonts w:ascii="Century" w:eastAsia="ＭＳ 明朝" w:hAnsi="ＭＳ 明朝" w:cs="ＭＳ 明朝" w:hint="eastAsia"/>
          <w:kern w:val="0"/>
          <w:szCs w:val="21"/>
        </w:rPr>
        <w:t>第</w:t>
      </w:r>
      <w:r w:rsidR="00B159ED" w:rsidRPr="00B159ED">
        <w:rPr>
          <w:rFonts w:ascii="Century" w:eastAsia="ＭＳ 明朝" w:hAnsi="ＭＳ 明朝" w:cs="ＭＳ 明朝"/>
          <w:kern w:val="0"/>
          <w:szCs w:val="21"/>
        </w:rPr>
        <w:t>8</w:t>
      </w:r>
      <w:r w:rsidRPr="00B159ED">
        <w:rPr>
          <w:rFonts w:ascii="Century" w:eastAsia="ＭＳ 明朝" w:hAnsi="ＭＳ 明朝" w:cs="ＭＳ 明朝" w:hint="eastAsia"/>
          <w:kern w:val="0"/>
          <w:szCs w:val="21"/>
        </w:rPr>
        <w:t>条　被災者は、災害見舞金支給申請書</w:t>
      </w: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様式第</w:t>
      </w:r>
      <w:r w:rsidRPr="00B159ED">
        <w:rPr>
          <w:rFonts w:ascii="Century" w:eastAsia="ＭＳ 明朝" w:hAnsi="ＭＳ 明朝" w:cs="ＭＳ 明朝"/>
          <w:kern w:val="0"/>
          <w:szCs w:val="21"/>
        </w:rPr>
        <w:t>2</w:t>
      </w:r>
      <w:r w:rsidRPr="00B159ED">
        <w:rPr>
          <w:rFonts w:ascii="Century" w:eastAsia="ＭＳ 明朝" w:hAnsi="ＭＳ 明朝" w:cs="ＭＳ 明朝" w:hint="eastAsia"/>
          <w:kern w:val="0"/>
          <w:szCs w:val="21"/>
        </w:rPr>
        <w:t>号</w:t>
      </w: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に次に掲げる書類を添えて町長に提出しなければならない。</w:t>
      </w:r>
    </w:p>
    <w:p w:rsidR="00AC5617" w:rsidRPr="00B159ED" w:rsidRDefault="00AC5617">
      <w:pPr>
        <w:autoSpaceDE w:val="0"/>
        <w:autoSpaceDN w:val="0"/>
        <w:adjustRightInd w:val="0"/>
        <w:spacing w:line="420" w:lineRule="atLeast"/>
        <w:ind w:left="420" w:hanging="210"/>
        <w:jc w:val="left"/>
        <w:rPr>
          <w:rFonts w:ascii="Century" w:eastAsia="ＭＳ 明朝" w:hAnsi="ＭＳ 明朝" w:cs="ＭＳ 明朝"/>
          <w:kern w:val="0"/>
          <w:szCs w:val="21"/>
        </w:rPr>
      </w:pPr>
      <w:r w:rsidRPr="00B159ED">
        <w:rPr>
          <w:rFonts w:ascii="Century" w:eastAsia="ＭＳ 明朝" w:hAnsi="ＭＳ 明朝" w:cs="ＭＳ 明朝"/>
          <w:kern w:val="0"/>
          <w:szCs w:val="21"/>
        </w:rPr>
        <w:t>(1)</w:t>
      </w:r>
      <w:r w:rsidRPr="00B159ED">
        <w:rPr>
          <w:rFonts w:ascii="Century" w:eastAsia="ＭＳ 明朝" w:hAnsi="ＭＳ 明朝" w:cs="ＭＳ 明朝" w:hint="eastAsia"/>
          <w:kern w:val="0"/>
          <w:szCs w:val="21"/>
        </w:rPr>
        <w:t xml:space="preserve">　官公署等の発行する被災証明書</w:t>
      </w:r>
    </w:p>
    <w:p w:rsidR="00AC5617" w:rsidRPr="00B159ED" w:rsidRDefault="00AC5617">
      <w:pPr>
        <w:autoSpaceDE w:val="0"/>
        <w:autoSpaceDN w:val="0"/>
        <w:adjustRightInd w:val="0"/>
        <w:spacing w:line="420" w:lineRule="atLeast"/>
        <w:ind w:left="420" w:hanging="210"/>
        <w:jc w:val="left"/>
        <w:rPr>
          <w:rFonts w:ascii="Century" w:eastAsia="ＭＳ 明朝" w:hAnsi="ＭＳ 明朝" w:cs="ＭＳ 明朝"/>
          <w:kern w:val="0"/>
          <w:szCs w:val="21"/>
        </w:rPr>
      </w:pPr>
      <w:r w:rsidRPr="00B159ED">
        <w:rPr>
          <w:rFonts w:ascii="Century" w:eastAsia="ＭＳ 明朝" w:hAnsi="ＭＳ 明朝" w:cs="ＭＳ 明朝"/>
          <w:kern w:val="0"/>
          <w:szCs w:val="21"/>
        </w:rPr>
        <w:t>(</w:t>
      </w:r>
      <w:r w:rsidR="005805E0" w:rsidRPr="00B159ED">
        <w:rPr>
          <w:rFonts w:ascii="Century" w:eastAsia="ＭＳ 明朝" w:hAnsi="ＭＳ 明朝" w:cs="ＭＳ 明朝"/>
          <w:kern w:val="0"/>
          <w:szCs w:val="21"/>
        </w:rPr>
        <w:t>2</w:t>
      </w: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 xml:space="preserve">　その他町長が必要と認めたもの</w:t>
      </w:r>
    </w:p>
    <w:p w:rsidR="00AC5617" w:rsidRPr="00B159ED" w:rsidRDefault="00AC5617">
      <w:pPr>
        <w:autoSpaceDE w:val="0"/>
        <w:autoSpaceDN w:val="0"/>
        <w:adjustRightInd w:val="0"/>
        <w:spacing w:line="420" w:lineRule="atLeast"/>
        <w:ind w:left="210"/>
        <w:jc w:val="left"/>
        <w:rPr>
          <w:rFonts w:ascii="Century" w:eastAsia="ＭＳ 明朝" w:hAnsi="ＭＳ 明朝" w:cs="ＭＳ 明朝"/>
          <w:kern w:val="0"/>
          <w:szCs w:val="21"/>
        </w:rPr>
      </w:pP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支給の決定</w:t>
      </w:r>
      <w:r w:rsidRPr="00B159ED">
        <w:rPr>
          <w:rFonts w:ascii="Century" w:eastAsia="ＭＳ 明朝" w:hAnsi="ＭＳ 明朝" w:cs="ＭＳ 明朝"/>
          <w:kern w:val="0"/>
          <w:szCs w:val="21"/>
        </w:rPr>
        <w:t>)</w:t>
      </w:r>
    </w:p>
    <w:p w:rsidR="00AC5617" w:rsidRPr="00B159ED" w:rsidRDefault="00AC5617">
      <w:pPr>
        <w:autoSpaceDE w:val="0"/>
        <w:autoSpaceDN w:val="0"/>
        <w:adjustRightInd w:val="0"/>
        <w:spacing w:line="420" w:lineRule="atLeast"/>
        <w:ind w:left="210" w:hanging="210"/>
        <w:jc w:val="left"/>
        <w:rPr>
          <w:rFonts w:ascii="Century" w:eastAsia="ＭＳ 明朝" w:hAnsi="ＭＳ 明朝" w:cs="ＭＳ 明朝"/>
          <w:kern w:val="0"/>
          <w:szCs w:val="21"/>
        </w:rPr>
      </w:pPr>
      <w:r w:rsidRPr="00B159ED">
        <w:rPr>
          <w:rFonts w:ascii="Century" w:eastAsia="ＭＳ 明朝" w:hAnsi="ＭＳ 明朝" w:cs="ＭＳ 明朝" w:hint="eastAsia"/>
          <w:kern w:val="0"/>
          <w:szCs w:val="21"/>
        </w:rPr>
        <w:t>第</w:t>
      </w:r>
      <w:r w:rsidR="00B159ED" w:rsidRPr="00B159ED">
        <w:rPr>
          <w:rFonts w:ascii="Century" w:eastAsia="ＭＳ 明朝" w:hAnsi="ＭＳ 明朝" w:cs="ＭＳ 明朝"/>
          <w:kern w:val="0"/>
          <w:szCs w:val="21"/>
        </w:rPr>
        <w:t>9</w:t>
      </w:r>
      <w:r w:rsidRPr="00B159ED">
        <w:rPr>
          <w:rFonts w:ascii="Century" w:eastAsia="ＭＳ 明朝" w:hAnsi="ＭＳ 明朝" w:cs="ＭＳ 明朝" w:hint="eastAsia"/>
          <w:kern w:val="0"/>
          <w:szCs w:val="21"/>
        </w:rPr>
        <w:t>条　町長は、前条の規定により申請書の提出を受けたときは、内容を審査し、第</w:t>
      </w:r>
      <w:r w:rsidRPr="00B159ED">
        <w:rPr>
          <w:rFonts w:ascii="Century" w:eastAsia="ＭＳ 明朝" w:hAnsi="ＭＳ 明朝" w:cs="ＭＳ 明朝"/>
          <w:kern w:val="0"/>
          <w:szCs w:val="21"/>
        </w:rPr>
        <w:t>3</w:t>
      </w:r>
      <w:r w:rsidRPr="00B159ED">
        <w:rPr>
          <w:rFonts w:ascii="Century" w:eastAsia="ＭＳ 明朝" w:hAnsi="ＭＳ 明朝" w:cs="ＭＳ 明朝" w:hint="eastAsia"/>
          <w:kern w:val="0"/>
          <w:szCs w:val="21"/>
        </w:rPr>
        <w:t>条に該当する場合は見舞金を支給し、該当しない場合は災害見舞金不支給通知書</w:t>
      </w: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様式第</w:t>
      </w:r>
      <w:r w:rsidRPr="00B159ED">
        <w:rPr>
          <w:rFonts w:ascii="Century" w:eastAsia="ＭＳ 明朝" w:hAnsi="ＭＳ 明朝" w:cs="ＭＳ 明朝"/>
          <w:kern w:val="0"/>
          <w:szCs w:val="21"/>
        </w:rPr>
        <w:t>3</w:t>
      </w:r>
      <w:r w:rsidRPr="00B159ED">
        <w:rPr>
          <w:rFonts w:ascii="Century" w:eastAsia="ＭＳ 明朝" w:hAnsi="ＭＳ 明朝" w:cs="ＭＳ 明朝" w:hint="eastAsia"/>
          <w:kern w:val="0"/>
          <w:szCs w:val="21"/>
        </w:rPr>
        <w:t>号</w:t>
      </w: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によりその旨を通知する。</w:t>
      </w:r>
    </w:p>
    <w:p w:rsidR="00AC5617" w:rsidRPr="00B159ED" w:rsidRDefault="00AC5617">
      <w:pPr>
        <w:autoSpaceDE w:val="0"/>
        <w:autoSpaceDN w:val="0"/>
        <w:adjustRightInd w:val="0"/>
        <w:spacing w:line="420" w:lineRule="atLeast"/>
        <w:ind w:left="210"/>
        <w:jc w:val="left"/>
        <w:rPr>
          <w:rFonts w:ascii="Century" w:eastAsia="ＭＳ 明朝" w:hAnsi="ＭＳ 明朝" w:cs="ＭＳ 明朝"/>
          <w:kern w:val="0"/>
          <w:szCs w:val="21"/>
        </w:rPr>
      </w:pPr>
      <w:r w:rsidRPr="00B159ED">
        <w:rPr>
          <w:rFonts w:ascii="Century" w:eastAsia="ＭＳ 明朝" w:hAnsi="ＭＳ 明朝" w:cs="ＭＳ 明朝"/>
          <w:kern w:val="0"/>
          <w:szCs w:val="21"/>
        </w:rPr>
        <w:t>(</w:t>
      </w:r>
      <w:r w:rsidRPr="00B159ED">
        <w:rPr>
          <w:rFonts w:ascii="Century" w:eastAsia="ＭＳ 明朝" w:hAnsi="ＭＳ 明朝" w:cs="ＭＳ 明朝" w:hint="eastAsia"/>
          <w:kern w:val="0"/>
          <w:szCs w:val="21"/>
        </w:rPr>
        <w:t>その他</w:t>
      </w:r>
      <w:r w:rsidRPr="00B159ED">
        <w:rPr>
          <w:rFonts w:ascii="Century" w:eastAsia="ＭＳ 明朝" w:hAnsi="ＭＳ 明朝" w:cs="ＭＳ 明朝"/>
          <w:kern w:val="0"/>
          <w:szCs w:val="21"/>
        </w:rPr>
        <w:t>)</w:t>
      </w:r>
    </w:p>
    <w:p w:rsidR="00AC5617" w:rsidRPr="00B159ED" w:rsidRDefault="00AC5617">
      <w:pPr>
        <w:autoSpaceDE w:val="0"/>
        <w:autoSpaceDN w:val="0"/>
        <w:adjustRightInd w:val="0"/>
        <w:spacing w:line="420" w:lineRule="atLeast"/>
        <w:ind w:left="210" w:hanging="210"/>
        <w:jc w:val="left"/>
        <w:rPr>
          <w:rFonts w:ascii="Century" w:eastAsia="ＭＳ 明朝" w:hAnsi="ＭＳ 明朝" w:cs="ＭＳ 明朝"/>
          <w:kern w:val="0"/>
          <w:szCs w:val="21"/>
        </w:rPr>
      </w:pPr>
      <w:r w:rsidRPr="00B159ED">
        <w:rPr>
          <w:rFonts w:ascii="Century" w:eastAsia="ＭＳ 明朝" w:hAnsi="ＭＳ 明朝" w:cs="ＭＳ 明朝" w:hint="eastAsia"/>
          <w:kern w:val="0"/>
          <w:szCs w:val="21"/>
        </w:rPr>
        <w:t>第</w:t>
      </w:r>
      <w:r w:rsidR="004606CD" w:rsidRPr="00B159ED">
        <w:rPr>
          <w:rFonts w:ascii="Century" w:eastAsia="ＭＳ 明朝" w:hAnsi="ＭＳ 明朝" w:cs="ＭＳ 明朝"/>
          <w:kern w:val="0"/>
          <w:szCs w:val="21"/>
        </w:rPr>
        <w:t>9</w:t>
      </w:r>
      <w:r w:rsidRPr="00B159ED">
        <w:rPr>
          <w:rFonts w:ascii="Century" w:eastAsia="ＭＳ 明朝" w:hAnsi="ＭＳ 明朝" w:cs="ＭＳ 明朝" w:hint="eastAsia"/>
          <w:kern w:val="0"/>
          <w:szCs w:val="21"/>
        </w:rPr>
        <w:t>条　この規則の施行に関し必要な事項は、町長が別に定める。</w:t>
      </w:r>
    </w:p>
    <w:p w:rsidR="00AC5617" w:rsidRDefault="00AC561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この規則は、平成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日から施行する。</w:t>
      </w:r>
    </w:p>
    <w:p w:rsidR="00AC5617" w:rsidRDefault="00AC561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この規則の施行の日の前日までに、合併前の大飯町又は名田庄村の地域において発生した災害による被害に対して支給される災害見舞金については、それぞれ合併前の大飯町災害見舞金支給規則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63</w:t>
      </w:r>
      <w:r>
        <w:rPr>
          <w:rFonts w:ascii="Century" w:eastAsia="ＭＳ 明朝" w:hAnsi="ＭＳ 明朝" w:cs="ＭＳ 明朝" w:hint="eastAsia"/>
          <w:color w:val="000000"/>
          <w:kern w:val="0"/>
          <w:szCs w:val="21"/>
        </w:rPr>
        <w:t>年大飯町規則第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又は名田庄村災害見舞金制度の例による。</w:t>
      </w:r>
    </w:p>
    <w:p w:rsidR="00AC5617" w:rsidRDefault="00AC561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AC5617" w:rsidRDefault="00AC561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日から施行する。</w:t>
      </w:r>
    </w:p>
    <w:p w:rsidR="00B159ED" w:rsidRDefault="00B159ED" w:rsidP="00B159ED">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AC5617" w:rsidRDefault="00B159ED" w:rsidP="00AE1AD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bookmarkStart w:id="1" w:name="last"/>
      <w:bookmarkEnd w:id="1"/>
    </w:p>
    <w:sectPr w:rsidR="00AC5617">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60" w:rsidRDefault="00BD3960">
      <w:r>
        <w:separator/>
      </w:r>
    </w:p>
  </w:endnote>
  <w:endnote w:type="continuationSeparator" w:id="0">
    <w:p w:rsidR="00BD3960" w:rsidRDefault="00BD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17" w:rsidRDefault="00AC561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B6FDD">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60" w:rsidRDefault="00BD3960">
      <w:r>
        <w:separator/>
      </w:r>
    </w:p>
  </w:footnote>
  <w:footnote w:type="continuationSeparator" w:id="0">
    <w:p w:rsidR="00BD3960" w:rsidRDefault="00BD3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56C"/>
    <w:rsid w:val="00162B06"/>
    <w:rsid w:val="002062F2"/>
    <w:rsid w:val="002205A4"/>
    <w:rsid w:val="004606CD"/>
    <w:rsid w:val="004B6FDD"/>
    <w:rsid w:val="005805E0"/>
    <w:rsid w:val="00636648"/>
    <w:rsid w:val="006C456C"/>
    <w:rsid w:val="009763A6"/>
    <w:rsid w:val="009855F6"/>
    <w:rsid w:val="009C3383"/>
    <w:rsid w:val="00AC5617"/>
    <w:rsid w:val="00AE1AD0"/>
    <w:rsid w:val="00B159ED"/>
    <w:rsid w:val="00BD3960"/>
    <w:rsid w:val="00D13678"/>
    <w:rsid w:val="00E53586"/>
    <w:rsid w:val="00E6711D"/>
    <w:rsid w:val="00EA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9C999F5-C7C9-42BC-BD5A-D3D2CF3C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B0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62B06"/>
    <w:rPr>
      <w:rFonts w:asciiTheme="majorHAnsi" w:eastAsiaTheme="majorEastAsia" w:hAnsiTheme="majorHAnsi" w:cs="Times New Roman"/>
      <w:sz w:val="18"/>
      <w:szCs w:val="18"/>
    </w:rPr>
  </w:style>
  <w:style w:type="paragraph" w:styleId="a5">
    <w:name w:val="header"/>
    <w:basedOn w:val="a"/>
    <w:link w:val="a6"/>
    <w:uiPriority w:val="99"/>
    <w:unhideWhenUsed/>
    <w:rsid w:val="004606CD"/>
    <w:pPr>
      <w:tabs>
        <w:tab w:val="center" w:pos="4252"/>
        <w:tab w:val="right" w:pos="8504"/>
      </w:tabs>
      <w:snapToGrid w:val="0"/>
    </w:pPr>
  </w:style>
  <w:style w:type="character" w:customStyle="1" w:styleId="a6">
    <w:name w:val="ヘッダー (文字)"/>
    <w:basedOn w:val="a0"/>
    <w:link w:val="a5"/>
    <w:uiPriority w:val="99"/>
    <w:locked/>
    <w:rsid w:val="004606CD"/>
    <w:rPr>
      <w:rFonts w:cs="Times New Roman"/>
      <w:sz w:val="22"/>
      <w:szCs w:val="22"/>
    </w:rPr>
  </w:style>
  <w:style w:type="paragraph" w:styleId="a7">
    <w:name w:val="footer"/>
    <w:basedOn w:val="a"/>
    <w:link w:val="a8"/>
    <w:uiPriority w:val="99"/>
    <w:unhideWhenUsed/>
    <w:rsid w:val="004606CD"/>
    <w:pPr>
      <w:tabs>
        <w:tab w:val="center" w:pos="4252"/>
        <w:tab w:val="right" w:pos="8504"/>
      </w:tabs>
      <w:snapToGrid w:val="0"/>
    </w:pPr>
  </w:style>
  <w:style w:type="character" w:customStyle="1" w:styleId="a8">
    <w:name w:val="フッター (文字)"/>
    <w:basedOn w:val="a0"/>
    <w:link w:val="a7"/>
    <w:uiPriority w:val="99"/>
    <w:locked/>
    <w:rsid w:val="004606C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641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的場 輝芳</dc:creator>
  <cp:keywords/>
  <dc:description/>
  <cp:lastModifiedBy>今川 元伸</cp:lastModifiedBy>
  <cp:revision>2</cp:revision>
  <cp:lastPrinted>2017-01-26T01:17:00Z</cp:lastPrinted>
  <dcterms:created xsi:type="dcterms:W3CDTF">2017-10-31T01:43:00Z</dcterms:created>
  <dcterms:modified xsi:type="dcterms:W3CDTF">2017-10-31T01:43:00Z</dcterms:modified>
</cp:coreProperties>
</file>